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创艺简标宋" w:hAnsi="宋体" w:eastAsia="创艺简标宋" w:cs="Times New Roman"/>
          <w:b w:val="0"/>
          <w:bCs w:val="0"/>
          <w:w w:val="95"/>
          <w:kern w:val="2"/>
          <w:sz w:val="44"/>
          <w:szCs w:val="44"/>
          <w:lang w:val="en-US" w:eastAsia="zh-CN" w:bidi="ar-SA"/>
        </w:rPr>
      </w:pPr>
      <w:r>
        <w:rPr>
          <w:rFonts w:hint="eastAsia" w:ascii="创艺简标宋" w:hAnsi="宋体" w:eastAsia="创艺简标宋" w:cs="Times New Roman"/>
          <w:b w:val="0"/>
          <w:bCs w:val="0"/>
          <w:w w:val="95"/>
          <w:kern w:val="2"/>
          <w:sz w:val="44"/>
          <w:szCs w:val="44"/>
          <w:lang w:val="en-US" w:eastAsia="zh-CN" w:bidi="ar-SA"/>
        </w:rPr>
        <w:t>宁波市环境保护产业</w:t>
      </w:r>
    </w:p>
    <w:p>
      <w:pPr>
        <w:jc w:val="center"/>
        <w:rPr>
          <w:rFonts w:ascii="Times New Roman" w:hAnsi="Times New Roman" w:cs="Times New Roman"/>
          <w:b w:val="0"/>
          <w:bCs w:val="0"/>
          <w:color w:val="313131"/>
          <w:sz w:val="21"/>
          <w:szCs w:val="21"/>
        </w:rPr>
      </w:pPr>
      <w:r>
        <w:rPr>
          <w:rFonts w:hint="eastAsia" w:ascii="创艺简标宋" w:hAnsi="宋体" w:eastAsia="创艺简标宋" w:cs="Times New Roman"/>
          <w:b w:val="0"/>
          <w:bCs w:val="0"/>
          <w:w w:val="95"/>
          <w:kern w:val="2"/>
          <w:sz w:val="44"/>
          <w:szCs w:val="44"/>
          <w:lang w:val="en-US" w:eastAsia="zh-CN" w:bidi="ar-SA"/>
        </w:rPr>
        <w:t>生态治理优秀示范工程申报方法</w:t>
      </w:r>
      <w:r>
        <w:rPr>
          <w:rFonts w:hint="eastAsia"/>
          <w:b w:val="0"/>
          <w:bCs w:val="0"/>
          <w:color w:val="000000"/>
          <w:sz w:val="36"/>
          <w:szCs w:val="36"/>
        </w:rPr>
        <w:t> 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一、项目定位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000000"/>
          <w:sz w:val="28"/>
          <w:szCs w:val="28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示范工程是指采用先进环境保护技术装备或服务模式，具有示范推广意义的工程。包括污染防治工程、生态修复（运维）工程企业、工业企业污染源治理工程运维、污染源自动连续在线监测（运维）工程以及地方政府和园区环境综合服务工程等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二、涵盖专业领域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（一）水污染防治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1.生活污水处理及资源化，包括城镇生活污水处理及资源化，农村生活污水处理及资源化，医院污水消毒处理等；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2.工业废水处理及资源化，包括印染、造纸、焦化、化工、制药、有色金属采选和冶炼、铅蓄电池制造、电镀、制革等行业废水处理及资源化；工业园区综合废水处理及资源化；畜禽养殖废水处理及资源化；垃圾渗滤液处理及资源化等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3.水体修复，包括黑臭水体治理与修复，河流湖泊水体生态修复、封闭性景观水体生态修复等；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4.新型污（废）水处理材料及药剂高效应用。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（二）大气污染防治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1.非电行业（如钢铁、有色、水泥、焦化、玻璃、陶瓷等）工业炉窑烟气净化、超低排放及多污染物协同控制；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2.重点行业（如石化、化工、涂装、制药、包装印刷、汽车制造、电子、家具制造等）VOCs污染防治；恶臭防治；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3.燃煤发电机组和工业锅炉烟气多污染物协同控制及超低排放，燃油和燃气工业锅炉烟气净化；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4.生活垃圾、危险废物、生物质等焚烧烟气净化；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5.柴油车、船舶、非道路机械等移动源排气污染控制；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6.饮食业油烟、建筑扬尘、道路扬尘、工业无组织扬尘等防治；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7.催化剂、吸附剂等大气污染防治专用材料高效应用。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（三）固体废物处理处置及资源化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1.城市生活垃圾和餐厨垃圾处理处置及资源化；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2.农村生活垃圾处理处置及资源化，畜禽粪便、秸秆等农村有机废弃物收集、处理和资源化；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3.垃圾焚烧飞灰、废矿物油、电镀污泥、废铅酸蓄电池等危险废物处理处置及资源化；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4.医疗废物处理处置；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5.污（废）水处理产生的污泥处理处置及资源化；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6.尾矿、冶炼渣、脱硫石膏等典型大宗工业固体废物处理资源化；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7.废弃电器电子产品和汽车处理及资源化。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Times New Roman" w:hAnsi="Times New Roman" w:cs="Times New Roman"/>
          <w:color w:val="313131"/>
          <w:sz w:val="21"/>
          <w:szCs w:val="21"/>
        </w:rPr>
      </w:pPr>
      <w:r>
        <w:rPr>
          <w:rFonts w:hint="eastAsia" w:cs="Times New Roman"/>
          <w:b/>
          <w:bCs/>
          <w:color w:val="000000"/>
          <w:sz w:val="28"/>
          <w:szCs w:val="28"/>
        </w:rPr>
        <w:t>（</w:t>
      </w: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四）土壤和地下水污染防治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污染地块、农用地、工矿用地的土壤和地下水污染防控、修复技术与装备、材料和药剂高效应用项目。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（五）环境监测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1.水质、空气质量、土壤监测；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2.重点污染源在线监测；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3.特征污染物监测；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4.智能化环境监控平台；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5.环境应急监测。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（六）其他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1.噪声与振动污染控制；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2.突发环境污染应急；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3.生态修复；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4.环境污染防治工程智能化运行；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5.重点行业清洁生产。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三、基本要求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（一）工程使用技术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1.符合国家相关法规、政策和标准的要求。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2.技术先进有创新、工艺成熟、运行可靠、经济合理。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3.2017年-2021年验收完成的工程，须连续正常运行1年以上。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4.技术适应性强，覆盖面广，可广泛推广应用。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5.对防治环境污染、改善环境质量具有重要作用。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6.技术知识产权明晰无争议。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黑体" w:hAnsi="黑体" w:eastAsia="黑体" w:cs="Times New Roman"/>
          <w:color w:val="313131"/>
          <w:sz w:val="21"/>
          <w:szCs w:val="21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（二）工程具体要求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1.工程采用的技术路线符合国家相关产业政策和技术政策，技术水平先进。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2.工程已竣工并通过环境保护验收,且各项污染物排放指标达到国家或地方排放标准要求，运行期内未发生任何质量事故或其他事故。对于正在运行的连续运行项目，通过环境保护验收后正常连续运行1年以上，且通过环境保护验收时间不超过5年；对于已结束运行的阶段性工程（如土壤修复工程、应急工程等），应通过环境保护验收，且通过环境保护验收时间不超过3年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3.工程总体设计科学合理，工艺参数符合国家工程设计规范文件要求；主要运行技术经济指标达到设计要求，并处于国内领先水平，具有示范推广意义；鼓励工程采用取得环保产品认证证书的设备、材料和仪器等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4.工程运行维护管理规范，有完善的运维规章制度，完整的运行维护记录，场地整洁有序，设施维护良好；鼓励工程运行采用专业化第三方运行模式。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5.工程布局美观、整齐规范、施工质量优良、与周围环境协调。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6.必要时，应取得排污许可证。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四、示范工程申报要求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（一）申报单位要求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ascii="楷体" w:hAnsi="楷体" w:eastAsia="楷体" w:cs="Times New Roman"/>
          <w:color w:val="000000"/>
          <w:sz w:val="28"/>
          <w:szCs w:val="28"/>
        </w:rPr>
        <w:t>1.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申报单位为工程所属单位、工程总承包或设计等单位，也可由上述单位联合申报。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Times New Roman" w:hAnsi="Times New Roman" w:cs="Times New Roman"/>
          <w:color w:val="313131"/>
          <w:sz w:val="21"/>
          <w:szCs w:val="21"/>
        </w:rPr>
      </w:pPr>
      <w:r>
        <w:rPr>
          <w:rFonts w:ascii="楷体" w:hAnsi="楷体" w:eastAsia="楷体" w:cs="Times New Roman"/>
          <w:color w:val="000000"/>
          <w:sz w:val="28"/>
          <w:szCs w:val="28"/>
        </w:rPr>
        <w:t>2.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具有独立法人资格。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（二）申报材料要求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ascii="楷体" w:hAnsi="楷体" w:eastAsia="楷体" w:cs="Times New Roman"/>
          <w:color w:val="000000"/>
          <w:sz w:val="28"/>
          <w:szCs w:val="28"/>
        </w:rPr>
        <w:t>1.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同一行业中应用相同或类似工艺路线的工程项目，只能择优申报其中一项，不得重复申报。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ascii="楷体" w:hAnsi="楷体" w:eastAsia="楷体" w:cs="Times New Roman"/>
          <w:color w:val="000000"/>
          <w:sz w:val="28"/>
          <w:szCs w:val="28"/>
        </w:rPr>
        <w:t>2.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申报材料包括申报表和纸质申报支撑材料，二者缺一不可且内容应一致。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ascii="楷体" w:hAnsi="楷体" w:eastAsia="楷体" w:cs="Times New Roman"/>
          <w:color w:val="000000"/>
          <w:sz w:val="28"/>
          <w:szCs w:val="28"/>
        </w:rPr>
        <w:t>3.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申报材料包括并不限于“示范工程申报表”、“获奖情况”、“工程简介”和“附件”等。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ascii="楷体" w:hAnsi="楷体" w:eastAsia="楷体" w:cs="Times New Roman"/>
          <w:color w:val="000000"/>
          <w:sz w:val="28"/>
          <w:szCs w:val="28"/>
        </w:rPr>
        <w:t>4.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纸质材料包括以下内容：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1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）示范工程申报书。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2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）工程简介（篇幅不多于5000字 ）。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3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）所有申报单位营业执照复印件。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4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）工程竣工环境保护验收报告和验收监测报告。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5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）持续运行项目提供能证明工程近一年内运行效果的监测报告，阶段性工程提供运行期间运行效果的监测报告。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6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）参评申报单位的宁波市环境保护产业协会有效期内会员证书。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7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）排污许可证（必要时）。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8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）工程运维主要管理制度及清单，持续运行项目提供申报前一个月内一周的工程运行记录，阶段性工程提供运行期间一周的工程运行记录。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9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）其他必要的证明性资料。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其中，（</w:t>
      </w:r>
      <w:r>
        <w:rPr>
          <w:rFonts w:ascii="楷体" w:hAnsi="楷体" w:eastAsia="楷体" w:cs="Times New Roman"/>
          <w:color w:val="000000"/>
          <w:sz w:val="28"/>
          <w:szCs w:val="28"/>
        </w:rPr>
        <w:t>1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）～（</w:t>
      </w:r>
      <w:r>
        <w:rPr>
          <w:rFonts w:ascii="楷体" w:hAnsi="楷体" w:eastAsia="楷体" w:cs="Times New Roman"/>
          <w:color w:val="000000"/>
          <w:sz w:val="28"/>
          <w:szCs w:val="28"/>
        </w:rPr>
        <w:t>5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）项为所有项目都应具备的通用必备材料。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ascii="楷体" w:hAnsi="楷体" w:eastAsia="楷体" w:cs="Times New Roman"/>
          <w:color w:val="000000"/>
          <w:sz w:val="28"/>
          <w:szCs w:val="28"/>
        </w:rPr>
        <w:t>5.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纸质材料制作要求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1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）将纸质材料按上述材料顺序排列好后胶装成册（要求</w:t>
      </w:r>
      <w:r>
        <w:rPr>
          <w:rFonts w:ascii="楷体" w:hAnsi="楷体" w:eastAsia="楷体" w:cs="Times New Roman"/>
          <w:color w:val="000000"/>
          <w:sz w:val="28"/>
          <w:szCs w:val="28"/>
        </w:rPr>
        <w:t>A4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版面），制作一式两本。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2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）申报单位在材料封面“申报单位”处及示范工程申报书最后“申报单位承诺”处加盖公章；工程所属单位在示范工程申报书最后“工程所属单位意见”处签署意见并加盖公章。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（</w:t>
      </w:r>
      <w:r>
        <w:rPr>
          <w:rFonts w:ascii="楷体" w:hAnsi="楷体" w:eastAsia="楷体" w:cs="Times New Roman"/>
          <w:color w:val="000000"/>
          <w:sz w:val="28"/>
          <w:szCs w:val="28"/>
        </w:rPr>
        <w:t>3</w:t>
      </w:r>
      <w:r>
        <w:rPr>
          <w:rFonts w:hint="eastAsia" w:ascii="楷体" w:hAnsi="楷体" w:eastAsia="楷体" w:cs="Times New Roman"/>
          <w:color w:val="000000"/>
          <w:sz w:val="28"/>
          <w:szCs w:val="28"/>
        </w:rPr>
        <w:t>）“申报单位承诺”及“工程所属单位意见”栏请勿对现有导出内容做任何修改。“工程所属单位意见”处若还有其他意见可在现有导出内容之后填写。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0"/>
        <w:jc w:val="both"/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color w:val="000000"/>
          <w:sz w:val="28"/>
          <w:szCs w:val="28"/>
        </w:rPr>
        <w:t>六、其他</w:t>
      </w:r>
    </w:p>
    <w:p>
      <w:pPr>
        <w:pStyle w:val="5"/>
        <w:shd w:val="clear" w:color="auto" w:fill="FFFFFF"/>
        <w:spacing w:before="0" w:beforeAutospacing="0" w:after="0" w:afterAutospacing="0" w:line="440" w:lineRule="atLeast"/>
        <w:ind w:firstLine="561"/>
        <w:jc w:val="both"/>
        <w:rPr>
          <w:rFonts w:ascii="楷体" w:hAnsi="楷体" w:eastAsia="楷体" w:cs="Times New Roman"/>
          <w:color w:val="313131"/>
          <w:sz w:val="21"/>
          <w:szCs w:val="21"/>
        </w:rPr>
      </w:pPr>
      <w:r>
        <w:rPr>
          <w:rFonts w:hint="eastAsia" w:ascii="楷体" w:hAnsi="楷体" w:eastAsia="楷体" w:cs="Times New Roman"/>
          <w:color w:val="000000"/>
          <w:sz w:val="28"/>
          <w:szCs w:val="28"/>
        </w:rPr>
        <w:t>为准确客观地判断技术和工程的先进性，示范工程推广工作过程中将安排专家审查申报材料，部分项目还将安排现场考察。工作过程中，宁波市环境保护产业协会将就申报材料完善、专家疑问解答、项目现场考察等事宜与申报单位联系。</w:t>
      </w:r>
    </w:p>
    <w:p/>
    <w:p/>
    <w:p/>
    <w:p/>
    <w:p/>
    <w:p/>
    <w:p/>
    <w:p/>
    <w:p/>
    <w:p/>
    <w:p/>
    <w:p/>
    <w:p/>
    <w:p/>
    <w:p>
      <w:pPr>
        <w:pStyle w:val="5"/>
        <w:shd w:val="clear" w:color="auto" w:fill="FFFFFF"/>
        <w:spacing w:before="0" w:beforeAutospacing="0" w:after="0" w:afterAutospacing="0" w:line="252" w:lineRule="atLeast"/>
        <w:rPr>
          <w:rFonts w:hint="eastAsia" w:cs="Times New Roman"/>
          <w:color w:val="000000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252" w:lineRule="atLeast"/>
        <w:rPr>
          <w:rFonts w:hint="eastAsia" w:cs="Times New Roman"/>
          <w:color w:val="000000"/>
          <w:sz w:val="30"/>
          <w:szCs w:val="30"/>
        </w:rPr>
      </w:pPr>
    </w:p>
    <w:p>
      <w:pPr>
        <w:jc w:val="center"/>
        <w:rPr>
          <w:rFonts w:hint="eastAsia" w:ascii="创艺简标宋" w:hAnsi="宋体" w:eastAsia="创艺简标宋" w:cs="Times New Roman"/>
          <w:b w:val="0"/>
          <w:bCs w:val="0"/>
          <w:w w:val="95"/>
          <w:kern w:val="2"/>
          <w:sz w:val="44"/>
          <w:szCs w:val="44"/>
          <w:lang w:val="en-US" w:eastAsia="zh-CN" w:bidi="ar-SA"/>
        </w:rPr>
      </w:pPr>
      <w:r>
        <w:rPr>
          <w:rFonts w:hint="eastAsia" w:ascii="创艺简标宋" w:hAnsi="宋体" w:eastAsia="创艺简标宋" w:cs="Times New Roman"/>
          <w:b w:val="0"/>
          <w:bCs w:val="0"/>
          <w:w w:val="95"/>
          <w:kern w:val="2"/>
          <w:sz w:val="44"/>
          <w:szCs w:val="44"/>
          <w:lang w:val="en-US" w:eastAsia="zh-CN" w:bidi="ar-SA"/>
        </w:rPr>
        <w:t>宁波市环境保护产业协会生态环境治理                优秀示范工程申报表</w:t>
      </w:r>
    </w:p>
    <w:tbl>
      <w:tblPr>
        <w:tblStyle w:val="6"/>
        <w:tblW w:w="8334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14"/>
        <w:gridCol w:w="1477"/>
        <w:gridCol w:w="142"/>
        <w:gridCol w:w="1701"/>
        <w:gridCol w:w="1701"/>
        <w:gridCol w:w="1799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工程</w:t>
            </w:r>
            <w:r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6820" w:type="dxa"/>
            <w:gridSpan w:val="5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hAnsi="宋体"/>
                <w:color w:val="000000"/>
                <w:sz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工程所属</w:t>
            </w:r>
            <w:r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6820" w:type="dxa"/>
            <w:gridSpan w:val="5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rPr>
                <w:rFonts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工程所在</w:t>
            </w:r>
            <w:r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  <w:t>地址</w:t>
            </w:r>
          </w:p>
        </w:tc>
        <w:tc>
          <w:tcPr>
            <w:tcW w:w="6820" w:type="dxa"/>
            <w:gridSpan w:val="5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rPr>
                <w:rFonts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单位名称</w:t>
            </w:r>
          </w:p>
        </w:tc>
        <w:tc>
          <w:tcPr>
            <w:tcW w:w="6820" w:type="dxa"/>
            <w:gridSpan w:val="5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rPr>
                <w:rFonts w:hAnsi="宋体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单位负责人</w:t>
            </w:r>
          </w:p>
        </w:tc>
        <w:tc>
          <w:tcPr>
            <w:tcW w:w="161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手机号码</w:t>
            </w:r>
          </w:p>
        </w:tc>
        <w:tc>
          <w:tcPr>
            <w:tcW w:w="3500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7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申报联系人</w:t>
            </w:r>
          </w:p>
        </w:tc>
        <w:tc>
          <w:tcPr>
            <w:tcW w:w="161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手机号码</w:t>
            </w:r>
          </w:p>
        </w:tc>
        <w:tc>
          <w:tcPr>
            <w:tcW w:w="3500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91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专业领域</w:t>
            </w:r>
          </w:p>
        </w:tc>
        <w:tc>
          <w:tcPr>
            <w:tcW w:w="6820" w:type="dxa"/>
            <w:gridSpan w:val="5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left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 xml:space="preserve">水污染治理  </w:t>
            </w:r>
            <w:r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 xml:space="preserve">大气污染治理  </w:t>
            </w:r>
            <w:r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固体废物处理处置及资源化</w:t>
            </w:r>
          </w:p>
          <w:p>
            <w:pPr>
              <w:shd w:val="solid" w:color="FFFFFF" w:fill="auto"/>
              <w:autoSpaceDN w:val="0"/>
              <w:jc w:val="left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 xml:space="preserve">土壤和地下水污染防治  </w:t>
            </w:r>
            <w:r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 xml:space="preserve">环境检测  </w:t>
            </w:r>
            <w:r>
              <w:rPr>
                <w:rFonts w:ascii="Times New Roman" w:hAnsi="Times New Roman" w:cs="Times New Roman"/>
                <w:color w:val="000000"/>
                <w:sz w:val="40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其他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竣工时间</w:t>
            </w:r>
          </w:p>
        </w:tc>
        <w:tc>
          <w:tcPr>
            <w:tcW w:w="3320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运行</w:t>
            </w:r>
            <w:r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  <w:t>时间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验收</w:t>
            </w:r>
            <w:r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  <w:t>单位</w:t>
            </w:r>
          </w:p>
        </w:tc>
        <w:tc>
          <w:tcPr>
            <w:tcW w:w="3320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验收时间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6" w:hRule="atLeast"/>
          <w:jc w:val="center"/>
        </w:trPr>
        <w:tc>
          <w:tcPr>
            <w:tcW w:w="151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获奖情况</w:t>
            </w: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时间</w:t>
            </w: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名称</w:t>
            </w:r>
            <w:r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  <w:t>及等级</w:t>
            </w: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获奖部门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51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4" w:hRule="atLeast"/>
          <w:jc w:val="center"/>
        </w:trPr>
        <w:tc>
          <w:tcPr>
            <w:tcW w:w="151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77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544" w:type="dxa"/>
            <w:gridSpan w:val="3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99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70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推荐理由</w:t>
            </w:r>
          </w:p>
        </w:tc>
        <w:tc>
          <w:tcPr>
            <w:tcW w:w="68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afterAutospacing="1"/>
              <w:jc w:val="left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hAnsi="宋体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hAnsi="宋体"/>
                <w:b/>
                <w:color w:val="00000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autoSpaceDN w:val="0"/>
              <w:spacing w:beforeAutospacing="1" w:afterAutospacing="1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hAnsi="宋体"/>
                <w:color w:val="000000"/>
                <w:shd w:val="clear" w:color="auto" w:fill="FFFFFF"/>
              </w:rPr>
              <w:t xml:space="preserve">                              </w:t>
            </w:r>
            <w:r>
              <w:rPr>
                <w:rFonts w:ascii="仿宋_GB2312" w:hAnsi="仿宋_GB2312" w:eastAsia="仿宋_GB2312"/>
                <w:color w:val="000000"/>
                <w:shd w:val="clear" w:color="auto" w:fill="FFFFFF"/>
              </w:rPr>
              <w:t>盖</w:t>
            </w:r>
            <w:r>
              <w:rPr>
                <w:rFonts w:hAnsi="宋体"/>
                <w:color w:val="000000"/>
                <w:shd w:val="clear" w:color="auto" w:fill="FFFFFF"/>
              </w:rPr>
              <w:t xml:space="preserve">    </w:t>
            </w:r>
            <w:r>
              <w:rPr>
                <w:rFonts w:ascii="仿宋_GB2312" w:hAnsi="仿宋_GB2312" w:eastAsia="仿宋_GB2312"/>
                <w:color w:val="000000"/>
                <w:shd w:val="clear" w:color="auto" w:fill="FFFFFF"/>
              </w:rPr>
              <w:t>章</w:t>
            </w:r>
          </w:p>
          <w:p>
            <w:pPr>
              <w:shd w:val="solid" w:color="FFFFFF" w:fill="auto"/>
              <w:autoSpaceDN w:val="0"/>
              <w:jc w:val="center"/>
              <w:rPr>
                <w:rFonts w:ascii="宋体" w:hAnsi="宋体"/>
                <w:color w:val="000000"/>
                <w:shd w:val="clear" w:color="auto" w:fill="FFFFFF"/>
              </w:rPr>
            </w:pPr>
            <w:r>
              <w:rPr>
                <w:rFonts w:hAnsi="宋体"/>
                <w:color w:val="000000"/>
                <w:shd w:val="clear" w:color="auto" w:fill="FFFFFF"/>
              </w:rPr>
              <w:t xml:space="preserve">                               </w:t>
            </w:r>
            <w:r>
              <w:rPr>
                <w:rFonts w:ascii="仿宋_GB2312" w:hAnsi="仿宋_GB2312" w:eastAsia="仿宋_GB2312"/>
                <w:color w:val="000000"/>
                <w:shd w:val="clear" w:color="auto" w:fill="FFFFFF"/>
              </w:rPr>
              <w:t>年</w:t>
            </w:r>
            <w:r>
              <w:rPr>
                <w:rFonts w:hAnsi="宋体"/>
                <w:color w:val="000000"/>
                <w:shd w:val="clear" w:color="auto" w:fill="FFFFFF"/>
              </w:rPr>
              <w:t xml:space="preserve">   </w:t>
            </w:r>
            <w:r>
              <w:rPr>
                <w:rFonts w:ascii="仿宋_GB2312" w:hAnsi="仿宋_GB2312" w:eastAsia="仿宋_GB2312"/>
                <w:color w:val="000000"/>
                <w:shd w:val="clear" w:color="auto" w:fill="FFFFFF"/>
              </w:rPr>
              <w:t>月</w:t>
            </w:r>
            <w:r>
              <w:rPr>
                <w:rFonts w:hAnsi="宋体"/>
                <w:color w:val="000000"/>
                <w:shd w:val="clear" w:color="auto" w:fill="FFFFFF"/>
              </w:rPr>
              <w:t xml:space="preserve">   </w:t>
            </w:r>
            <w:r>
              <w:rPr>
                <w:rFonts w:ascii="仿宋_GB2312" w:hAnsi="仿宋_GB2312" w:eastAsia="仿宋_GB2312"/>
                <w:color w:val="000000"/>
                <w:shd w:val="clear" w:color="auto" w:fill="FFFFFF"/>
              </w:rPr>
              <w:t>日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3" w:hRule="atLeast"/>
          <w:jc w:val="center"/>
        </w:trPr>
        <w:tc>
          <w:tcPr>
            <w:tcW w:w="15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ascii="仿宋_GB2312" w:hAnsi="仿宋_GB2312" w:eastAsia="仿宋_GB2312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hd w:val="clear" w:color="auto" w:fill="FFFFFF"/>
              </w:rPr>
              <w:t>协会意见</w:t>
            </w:r>
          </w:p>
        </w:tc>
        <w:tc>
          <w:tcPr>
            <w:tcW w:w="682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</w:tcPr>
          <w:p>
            <w:pPr>
              <w:shd w:val="solid" w:color="FFFFFF" w:fill="auto"/>
              <w:autoSpaceDN w:val="0"/>
              <w:spacing w:afterAutospacing="1"/>
              <w:jc w:val="left"/>
              <w:rPr>
                <w:rFonts w:hAnsi="宋体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tabs>
          <w:tab w:val="left" w:pos="480"/>
        </w:tabs>
        <w:rPr>
          <w:rFonts w:ascii="仿宋_GB2312" w:hAnsi="仿宋_GB2312" w:eastAsia="仿宋_GB2312"/>
          <w:color w:val="000000"/>
          <w:sz w:val="24"/>
          <w:shd w:val="clear" w:color="auto" w:fill="FFFFFF"/>
        </w:rPr>
      </w:pPr>
      <w:r>
        <w:rPr>
          <w:rFonts w:ascii="仿宋_GB2312" w:hAnsi="仿宋_GB2312" w:eastAsia="仿宋_GB2312"/>
          <w:color w:val="000000"/>
          <w:sz w:val="24"/>
          <w:shd w:val="clear" w:color="auto" w:fill="FFFFFF"/>
        </w:rPr>
        <w:t>填报日期：   年  月  日</w:t>
      </w:r>
      <w:r>
        <w:rPr>
          <w:rFonts w:hint="eastAsia" w:ascii="仿宋_GB2312" w:hAnsi="仿宋_GB2312" w:eastAsia="仿宋_GB2312"/>
          <w:color w:val="000000"/>
          <w:sz w:val="24"/>
          <w:shd w:val="clear" w:color="auto" w:fill="FFFFFF"/>
        </w:rPr>
        <w:t xml:space="preserve">        填表人：       联系方式：</w:t>
      </w:r>
    </w:p>
    <w:p>
      <w:pPr>
        <w:tabs>
          <w:tab w:val="left" w:pos="480"/>
        </w:tabs>
        <w:rPr>
          <w:rFonts w:hint="eastAsia" w:ascii="仿宋_GB2312" w:hAnsi="仿宋_GB2312" w:eastAsia="仿宋_GB2312"/>
          <w:color w:val="000000"/>
          <w:sz w:val="24"/>
          <w:shd w:val="clear" w:color="auto" w:fill="FFFFFF"/>
        </w:rPr>
      </w:pPr>
    </w:p>
    <w:p>
      <w:pPr>
        <w:rPr>
          <w:rFonts w:hint="eastAsia" w:ascii="黑体" w:hAnsi="黑体" w:eastAsia="黑体" w:cs="Times New Roman"/>
          <w:color w:val="313131"/>
          <w:spacing w:val="10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7"/>
    <w:rsid w:val="00012064"/>
    <w:rsid w:val="000B3138"/>
    <w:rsid w:val="000B6256"/>
    <w:rsid w:val="001B0E7E"/>
    <w:rsid w:val="002566B9"/>
    <w:rsid w:val="00293B1F"/>
    <w:rsid w:val="00371F56"/>
    <w:rsid w:val="00662CFB"/>
    <w:rsid w:val="00686E1B"/>
    <w:rsid w:val="006F1843"/>
    <w:rsid w:val="007D2AD0"/>
    <w:rsid w:val="007D3297"/>
    <w:rsid w:val="00813A8C"/>
    <w:rsid w:val="00814669"/>
    <w:rsid w:val="00820478"/>
    <w:rsid w:val="00882475"/>
    <w:rsid w:val="008A3F07"/>
    <w:rsid w:val="00933267"/>
    <w:rsid w:val="00B2016E"/>
    <w:rsid w:val="00D36394"/>
    <w:rsid w:val="00DD03BB"/>
    <w:rsid w:val="00EB6191"/>
    <w:rsid w:val="2BC01F6A"/>
    <w:rsid w:val="3F300ECF"/>
    <w:rsid w:val="451447C7"/>
    <w:rsid w:val="4CF4543D"/>
    <w:rsid w:val="54E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487</Words>
  <Characters>2778</Characters>
  <Lines>23</Lines>
  <Paragraphs>6</Paragraphs>
  <TotalTime>0</TotalTime>
  <ScaleCrop>false</ScaleCrop>
  <LinksUpToDate>false</LinksUpToDate>
  <CharactersWithSpaces>3259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2021-11-04T02:53:00Z</dcterms:created>
  <dc:creator>cyxh</dc:creator>
  <cp:lastModifiedBy>Administrator</cp:lastModifiedBy>
  <dcterms:modified xsi:type="dcterms:W3CDTF">2021-11-15T08:52:24Z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107BE4D96EC94278AB8CFBE181316869</vt:lpwstr>
  </property>
</Properties>
</file>