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创艺简标宋" w:hAnsi="宋体" w:eastAsia="创艺简标宋" w:cs="Times New Roman"/>
          <w:w w:val="95"/>
          <w:sz w:val="44"/>
          <w:szCs w:val="44"/>
        </w:rPr>
      </w:pPr>
      <w:r>
        <w:rPr>
          <w:rFonts w:hint="eastAsia" w:ascii="创艺简标宋" w:hAnsi="宋体" w:eastAsia="创艺简标宋" w:cs="Times New Roman"/>
          <w:w w:val="95"/>
          <w:sz w:val="44"/>
          <w:szCs w:val="44"/>
        </w:rPr>
        <w:t>宁波市环境保护产业</w:t>
      </w:r>
    </w:p>
    <w:p>
      <w:pPr>
        <w:jc w:val="center"/>
        <w:rPr>
          <w:rFonts w:hint="eastAsia" w:ascii="黑体" w:hAnsi="黑体" w:eastAsia="创艺简标宋" w:cs="黑体"/>
          <w:color w:val="000000"/>
          <w:sz w:val="44"/>
          <w:szCs w:val="44"/>
          <w:shd w:val="clear" w:color="auto" w:fill="FFFFFF"/>
          <w:lang w:eastAsia="zh-CN"/>
        </w:rPr>
      </w:pPr>
      <w:r>
        <w:rPr>
          <w:rFonts w:hint="eastAsia" w:ascii="创艺简标宋" w:hAnsi="宋体" w:eastAsia="创艺简标宋" w:cs="Times New Roman"/>
          <w:w w:val="95"/>
          <w:sz w:val="44"/>
          <w:szCs w:val="44"/>
        </w:rPr>
        <w:t>优秀会员单位申报</w:t>
      </w:r>
      <w:r>
        <w:rPr>
          <w:rFonts w:hint="eastAsia" w:ascii="创艺简标宋" w:hAnsi="宋体" w:eastAsia="创艺简标宋" w:cs="Times New Roman"/>
          <w:w w:val="95"/>
          <w:sz w:val="44"/>
          <w:szCs w:val="44"/>
          <w:lang w:eastAsia="zh-CN"/>
        </w:rPr>
        <w:t>方法</w:t>
      </w:r>
    </w:p>
    <w:p>
      <w:pPr>
        <w:numPr>
          <w:ilvl w:val="0"/>
          <w:numId w:val="1"/>
        </w:numPr>
        <w:ind w:firstLine="562" w:firstLineChars="200"/>
        <w:jc w:val="left"/>
        <w:rPr>
          <w:rFonts w:ascii="黑体" w:hAnsi="黑体" w:eastAsia="黑体" w:cs="黑体"/>
          <w:b/>
          <w:bCs/>
          <w:sz w:val="28"/>
          <w:szCs w:val="28"/>
        </w:rPr>
      </w:pPr>
      <w:r>
        <w:rPr>
          <w:rFonts w:hint="eastAsia" w:ascii="黑体" w:hAnsi="黑体" w:eastAsia="黑体" w:cs="黑体"/>
          <w:b/>
          <w:bCs/>
          <w:sz w:val="28"/>
          <w:szCs w:val="28"/>
        </w:rPr>
        <w:t>评选标准</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本次宁波市环境保护产业优秀会员单位的参选范围为宁波市环境保护产业协会全体会员单位，评选主要指标包括以下几点：</w:t>
      </w:r>
    </w:p>
    <w:p>
      <w:pPr>
        <w:jc w:val="left"/>
        <w:rPr>
          <w:rFonts w:ascii="仿宋" w:hAnsi="仿宋" w:eastAsia="仿宋" w:cs="仿宋"/>
          <w:sz w:val="28"/>
          <w:szCs w:val="28"/>
        </w:rPr>
      </w:pPr>
      <w:r>
        <w:rPr>
          <w:rFonts w:hint="eastAsia" w:ascii="仿宋" w:hAnsi="仿宋" w:eastAsia="仿宋" w:cs="仿宋"/>
          <w:sz w:val="28"/>
          <w:szCs w:val="28"/>
        </w:rPr>
        <w:t>评选条件</w:t>
      </w:r>
    </w:p>
    <w:p>
      <w:pPr>
        <w:numPr>
          <w:ilvl w:val="0"/>
          <w:numId w:val="2"/>
        </w:numPr>
        <w:ind w:firstLine="560" w:firstLineChars="200"/>
        <w:jc w:val="left"/>
        <w:rPr>
          <w:rFonts w:ascii="仿宋" w:hAnsi="仿宋" w:eastAsia="仿宋" w:cs="仿宋"/>
          <w:sz w:val="28"/>
          <w:szCs w:val="28"/>
        </w:rPr>
      </w:pPr>
      <w:r>
        <w:rPr>
          <w:rFonts w:hint="eastAsia" w:ascii="仿宋" w:hAnsi="仿宋" w:eastAsia="仿宋" w:cs="仿宋"/>
          <w:sz w:val="28"/>
          <w:szCs w:val="28"/>
        </w:rPr>
        <w:t>自觉遵守协会章程，积极关心行业发展，广泛参与环境保护产业建设，自觉维护行业规范、行业利益。</w:t>
      </w:r>
    </w:p>
    <w:p>
      <w:pPr>
        <w:numPr>
          <w:ilvl w:val="0"/>
          <w:numId w:val="2"/>
        </w:numPr>
        <w:ind w:firstLine="560" w:firstLineChars="200"/>
        <w:jc w:val="left"/>
        <w:rPr>
          <w:rFonts w:ascii="仿宋" w:hAnsi="仿宋" w:eastAsia="仿宋" w:cs="仿宋"/>
          <w:sz w:val="28"/>
          <w:szCs w:val="28"/>
        </w:rPr>
      </w:pPr>
      <w:r>
        <w:rPr>
          <w:rFonts w:hint="eastAsia" w:ascii="仿宋" w:hAnsi="仿宋" w:eastAsia="仿宋" w:cs="仿宋"/>
          <w:sz w:val="28"/>
          <w:szCs w:val="28"/>
        </w:rPr>
        <w:t>踊跃参与协会组织开展的各项工作和活动，并在其中起模范带头作用，积极支持协会建设，</w:t>
      </w:r>
      <w:r>
        <w:rPr>
          <w:rFonts w:ascii="仿宋" w:hAnsi="仿宋" w:eastAsia="仿宋" w:cs="仿宋"/>
          <w:color w:val="000000"/>
          <w:sz w:val="28"/>
          <w:szCs w:val="28"/>
          <w:shd w:val="clear" w:color="auto" w:fill="FFFFFF"/>
        </w:rPr>
        <w:t>自觉做良好行业风气的倡导者、践行者。</w:t>
      </w:r>
    </w:p>
    <w:p>
      <w:pPr>
        <w:numPr>
          <w:ilvl w:val="0"/>
          <w:numId w:val="2"/>
        </w:numPr>
        <w:ind w:firstLine="560" w:firstLineChars="200"/>
        <w:jc w:val="left"/>
        <w:rPr>
          <w:rFonts w:ascii="仿宋" w:hAnsi="仿宋" w:eastAsia="仿宋" w:cs="仿宋"/>
          <w:sz w:val="28"/>
          <w:szCs w:val="28"/>
        </w:rPr>
      </w:pPr>
      <w:r>
        <w:rPr>
          <w:rFonts w:hint="eastAsia" w:ascii="仿宋" w:hAnsi="仿宋" w:eastAsia="仿宋" w:cs="仿宋"/>
          <w:sz w:val="28"/>
          <w:szCs w:val="28"/>
        </w:rPr>
        <w:t>生产经营作风端正，重合同、守信誉，单位社会效益及业绩效益突出，并在本行业内具有突出贡献。</w:t>
      </w:r>
    </w:p>
    <w:p>
      <w:pPr>
        <w:numPr>
          <w:ilvl w:val="0"/>
          <w:numId w:val="2"/>
        </w:numPr>
        <w:ind w:firstLine="560" w:firstLineChars="200"/>
        <w:jc w:val="left"/>
        <w:rPr>
          <w:rFonts w:ascii="仿宋" w:hAnsi="仿宋" w:eastAsia="仿宋" w:cs="仿宋"/>
          <w:sz w:val="28"/>
          <w:szCs w:val="28"/>
        </w:rPr>
      </w:pPr>
      <w:r>
        <w:rPr>
          <w:rFonts w:hint="eastAsia" w:ascii="仿宋" w:hAnsi="仿宋" w:eastAsia="仿宋" w:cs="仿宋"/>
          <w:sz w:val="28"/>
          <w:szCs w:val="28"/>
        </w:rPr>
        <w:t>基础管理工作扎实，专业管理和综合管理处于本行业领先水平。</w:t>
      </w:r>
    </w:p>
    <w:p>
      <w:pPr>
        <w:numPr>
          <w:ilvl w:val="0"/>
          <w:numId w:val="2"/>
        </w:numPr>
        <w:ind w:firstLine="560" w:firstLineChars="200"/>
        <w:jc w:val="left"/>
        <w:rPr>
          <w:rFonts w:ascii="仿宋" w:hAnsi="仿宋" w:eastAsia="仿宋" w:cs="仿宋"/>
          <w:sz w:val="28"/>
          <w:szCs w:val="28"/>
        </w:rPr>
      </w:pPr>
      <w:r>
        <w:rPr>
          <w:rFonts w:hint="eastAsia" w:ascii="仿宋" w:hAnsi="仿宋" w:eastAsia="仿宋" w:cs="仿宋"/>
          <w:color w:val="000000"/>
          <w:sz w:val="28"/>
          <w:szCs w:val="28"/>
          <w:shd w:val="clear" w:color="auto" w:fill="FFFFFF"/>
        </w:rPr>
        <w:t>历年来</w:t>
      </w:r>
      <w:r>
        <w:rPr>
          <w:rFonts w:ascii="仿宋" w:hAnsi="仿宋" w:eastAsia="仿宋" w:cs="仿宋"/>
          <w:color w:val="000000"/>
          <w:sz w:val="28"/>
          <w:szCs w:val="28"/>
          <w:shd w:val="clear" w:color="auto" w:fill="FFFFFF"/>
        </w:rPr>
        <w:t>按要求参加</w:t>
      </w:r>
      <w:r>
        <w:rPr>
          <w:rFonts w:hint="eastAsia" w:ascii="仿宋" w:hAnsi="仿宋" w:eastAsia="仿宋" w:cs="仿宋"/>
          <w:color w:val="000000"/>
          <w:sz w:val="28"/>
          <w:szCs w:val="28"/>
          <w:shd w:val="clear" w:color="auto" w:fill="FFFFFF"/>
        </w:rPr>
        <w:t>协会</w:t>
      </w:r>
      <w:r>
        <w:rPr>
          <w:rFonts w:ascii="仿宋" w:hAnsi="仿宋" w:eastAsia="仿宋" w:cs="仿宋"/>
          <w:color w:val="000000"/>
          <w:sz w:val="28"/>
          <w:szCs w:val="28"/>
          <w:shd w:val="clear" w:color="auto" w:fill="FFFFFF"/>
        </w:rPr>
        <w:t>理事会、工作会等会议，不无故缺席。</w:t>
      </w:r>
    </w:p>
    <w:p>
      <w:pPr>
        <w:numPr>
          <w:ilvl w:val="0"/>
          <w:numId w:val="2"/>
        </w:numPr>
        <w:ind w:firstLine="560" w:firstLineChars="200"/>
        <w:jc w:val="left"/>
        <w:rPr>
          <w:rFonts w:ascii="仿宋" w:hAnsi="仿宋" w:eastAsia="仿宋" w:cs="仿宋"/>
          <w:sz w:val="28"/>
          <w:szCs w:val="28"/>
        </w:rPr>
      </w:pPr>
      <w:r>
        <w:rPr>
          <w:rFonts w:hint="eastAsia" w:ascii="仿宋" w:hAnsi="仿宋" w:eastAsia="仿宋" w:cs="仿宋"/>
          <w:sz w:val="28"/>
          <w:szCs w:val="28"/>
        </w:rPr>
        <w:t>具有良好的资信和公众形象</w:t>
      </w:r>
      <w:r>
        <w:rPr>
          <w:rFonts w:hint="eastAsia" w:ascii="仿宋" w:hAnsi="仿宋" w:eastAsia="仿宋" w:cs="仿宋"/>
          <w:sz w:val="28"/>
          <w:szCs w:val="28"/>
          <w:lang w:eastAsia="zh-CN"/>
        </w:rPr>
        <w:t>。</w:t>
      </w:r>
    </w:p>
    <w:p>
      <w:pPr>
        <w:numPr>
          <w:ilvl w:val="0"/>
          <w:numId w:val="2"/>
        </w:numPr>
        <w:ind w:firstLine="560" w:firstLineChars="200"/>
        <w:jc w:val="left"/>
        <w:rPr>
          <w:rFonts w:ascii="仿宋" w:hAnsi="仿宋" w:eastAsia="仿宋" w:cs="仿宋"/>
          <w:sz w:val="28"/>
          <w:szCs w:val="28"/>
        </w:rPr>
      </w:pPr>
      <w:r>
        <w:rPr>
          <w:rFonts w:hint="eastAsia" w:ascii="仿宋" w:hAnsi="仿宋" w:eastAsia="仿宋" w:cs="仿宋"/>
          <w:sz w:val="28"/>
          <w:szCs w:val="28"/>
        </w:rPr>
        <w:t>履行会员义务，2019年至2021年三年内按时缴纳会费。</w:t>
      </w:r>
    </w:p>
    <w:p>
      <w:pPr>
        <w:ind w:firstLine="562" w:firstLineChars="200"/>
        <w:jc w:val="left"/>
        <w:rPr>
          <w:rFonts w:ascii="黑体" w:hAnsi="黑体" w:eastAsia="黑体" w:cs="黑体"/>
          <w:b/>
          <w:bCs/>
          <w:color w:val="000000"/>
          <w:sz w:val="28"/>
          <w:szCs w:val="28"/>
          <w:shd w:val="clear" w:color="auto" w:fill="FFFFFF"/>
        </w:rPr>
      </w:pPr>
      <w:r>
        <w:rPr>
          <w:rFonts w:hint="eastAsia" w:ascii="黑体" w:hAnsi="黑体" w:eastAsia="黑体" w:cs="黑体"/>
          <w:b/>
          <w:bCs/>
          <w:color w:val="000000"/>
          <w:sz w:val="28"/>
          <w:szCs w:val="28"/>
          <w:shd w:val="clear" w:color="auto" w:fill="FFFFFF"/>
        </w:rPr>
        <w:t>二、申报资料</w:t>
      </w:r>
    </w:p>
    <w:p>
      <w:pPr>
        <w:ind w:firstLine="560" w:firstLineChars="200"/>
        <w:jc w:val="lef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申报宁波市环境保护产业协会优秀会员单位的企业需提交以下资料：</w:t>
      </w:r>
    </w:p>
    <w:p>
      <w:pPr>
        <w:ind w:firstLine="560" w:firstLineChars="200"/>
        <w:jc w:val="lef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1、《2021年度宁波市环境保护产业优秀会员单位申报表》（见附件）</w:t>
      </w:r>
    </w:p>
    <w:p>
      <w:pPr>
        <w:ind w:firstLine="560" w:firstLineChars="200"/>
        <w:jc w:val="lef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2、单位营业执照复印件</w:t>
      </w:r>
    </w:p>
    <w:p>
      <w:pPr>
        <w:ind w:firstLine="560" w:firstLineChars="200"/>
        <w:jc w:val="lef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3、宁波市环保产业协会会员证书</w:t>
      </w:r>
    </w:p>
    <w:p>
      <w:pPr>
        <w:ind w:firstLine="560" w:firstLineChars="200"/>
        <w:jc w:val="lef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4、其他佐证材料</w:t>
      </w:r>
    </w:p>
    <w:p>
      <w:pPr>
        <w:jc w:val="left"/>
        <w:rPr>
          <w:rFonts w:ascii="仿宋" w:hAnsi="仿宋" w:eastAsia="仿宋" w:cs="仿宋"/>
          <w:color w:val="000000"/>
          <w:sz w:val="28"/>
          <w:szCs w:val="28"/>
          <w:shd w:val="clear" w:color="auto" w:fill="FFFFFF"/>
        </w:rPr>
      </w:pPr>
    </w:p>
    <w:p>
      <w:pPr>
        <w:ind w:left="420" w:leftChars="200"/>
        <w:jc w:val="left"/>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rPr>
        <w:t>附： 《宁波市环境保护产业优秀会员单位申报表</w:t>
      </w:r>
      <w:r>
        <w:rPr>
          <w:rFonts w:hint="eastAsia" w:ascii="仿宋" w:hAnsi="仿宋" w:eastAsia="仿宋" w:cs="仿宋"/>
          <w:color w:val="000000"/>
          <w:sz w:val="28"/>
          <w:szCs w:val="28"/>
          <w:shd w:val="clear" w:color="auto" w:fill="FFFFFF"/>
          <w:lang w:eastAsia="zh-CN"/>
        </w:rPr>
        <w:t>》</w:t>
      </w:r>
    </w:p>
    <w:p>
      <w:pPr>
        <w:jc w:val="both"/>
        <w:rPr>
          <w:rFonts w:ascii="仿宋_GB2312" w:eastAsia="仿宋_GB2312"/>
          <w:sz w:val="20"/>
          <w:szCs w:val="32"/>
        </w:rPr>
      </w:pPr>
    </w:p>
    <w:p>
      <w:pPr>
        <w:jc w:val="both"/>
        <w:rPr>
          <w:rFonts w:ascii="仿宋_GB2312" w:eastAsia="仿宋_GB2312"/>
          <w:sz w:val="20"/>
          <w:szCs w:val="32"/>
        </w:rPr>
      </w:pPr>
    </w:p>
    <w:p>
      <w:pPr>
        <w:jc w:val="both"/>
        <w:rPr>
          <w:rFonts w:ascii="仿宋_GB2312" w:eastAsia="仿宋_GB2312"/>
          <w:sz w:val="20"/>
          <w:szCs w:val="32"/>
        </w:rPr>
      </w:pPr>
    </w:p>
    <w:p>
      <w:pPr>
        <w:jc w:val="both"/>
        <w:rPr>
          <w:rFonts w:ascii="仿宋_GB2312" w:eastAsia="仿宋_GB2312"/>
          <w:sz w:val="20"/>
          <w:szCs w:val="32"/>
        </w:rPr>
      </w:pPr>
    </w:p>
    <w:p>
      <w:pPr>
        <w:jc w:val="both"/>
        <w:rPr>
          <w:rFonts w:ascii="仿宋_GB2312" w:eastAsia="仿宋_GB2312"/>
          <w:sz w:val="20"/>
          <w:szCs w:val="32"/>
        </w:rPr>
      </w:pPr>
    </w:p>
    <w:p>
      <w:pPr>
        <w:jc w:val="both"/>
        <w:rPr>
          <w:rFonts w:ascii="仿宋_GB2312" w:eastAsia="仿宋_GB2312"/>
          <w:sz w:val="20"/>
          <w:szCs w:val="32"/>
        </w:rPr>
      </w:pPr>
    </w:p>
    <w:p>
      <w:pPr>
        <w:jc w:val="both"/>
        <w:rPr>
          <w:rFonts w:ascii="仿宋_GB2312" w:eastAsia="仿宋_GB2312"/>
          <w:sz w:val="20"/>
          <w:szCs w:val="32"/>
        </w:rPr>
      </w:pPr>
    </w:p>
    <w:p>
      <w:pPr>
        <w:jc w:val="both"/>
        <w:rPr>
          <w:rFonts w:ascii="仿宋_GB2312" w:eastAsia="仿宋_GB2312"/>
          <w:sz w:val="20"/>
          <w:szCs w:val="32"/>
        </w:rPr>
      </w:pPr>
    </w:p>
    <w:p>
      <w:pPr>
        <w:jc w:val="both"/>
        <w:rPr>
          <w:rFonts w:ascii="仿宋_GB2312" w:eastAsia="仿宋_GB2312"/>
          <w:sz w:val="20"/>
          <w:szCs w:val="32"/>
        </w:rPr>
      </w:pPr>
    </w:p>
    <w:p>
      <w:pPr>
        <w:jc w:val="both"/>
        <w:rPr>
          <w:rFonts w:ascii="仿宋_GB2312" w:eastAsia="仿宋_GB2312"/>
          <w:sz w:val="20"/>
          <w:szCs w:val="32"/>
        </w:rPr>
      </w:pPr>
    </w:p>
    <w:p>
      <w:pPr>
        <w:jc w:val="both"/>
        <w:rPr>
          <w:rFonts w:ascii="仿宋_GB2312" w:eastAsia="仿宋_GB2312"/>
          <w:sz w:val="20"/>
          <w:szCs w:val="32"/>
        </w:rPr>
      </w:pPr>
    </w:p>
    <w:p>
      <w:pPr>
        <w:jc w:val="both"/>
        <w:rPr>
          <w:rFonts w:ascii="仿宋_GB2312" w:eastAsia="仿宋_GB2312"/>
          <w:sz w:val="20"/>
          <w:szCs w:val="32"/>
        </w:rPr>
      </w:pPr>
    </w:p>
    <w:p>
      <w:pPr>
        <w:jc w:val="both"/>
        <w:rPr>
          <w:rFonts w:ascii="仿宋_GB2312" w:eastAsia="仿宋_GB2312"/>
          <w:sz w:val="20"/>
          <w:szCs w:val="32"/>
        </w:rPr>
      </w:pPr>
    </w:p>
    <w:p>
      <w:pPr>
        <w:jc w:val="both"/>
        <w:rPr>
          <w:rFonts w:ascii="仿宋_GB2312" w:eastAsia="仿宋_GB2312"/>
          <w:sz w:val="20"/>
          <w:szCs w:val="32"/>
        </w:rPr>
      </w:pPr>
    </w:p>
    <w:p>
      <w:pPr>
        <w:jc w:val="both"/>
        <w:rPr>
          <w:rFonts w:ascii="仿宋_GB2312" w:eastAsia="仿宋_GB2312"/>
          <w:sz w:val="20"/>
          <w:szCs w:val="32"/>
        </w:rPr>
      </w:pPr>
    </w:p>
    <w:p>
      <w:pPr>
        <w:jc w:val="both"/>
        <w:rPr>
          <w:rFonts w:ascii="仿宋_GB2312" w:eastAsia="仿宋_GB2312"/>
          <w:sz w:val="20"/>
          <w:szCs w:val="32"/>
        </w:rPr>
      </w:pPr>
    </w:p>
    <w:p>
      <w:pPr>
        <w:jc w:val="both"/>
        <w:rPr>
          <w:rFonts w:ascii="仿宋_GB2312" w:eastAsia="仿宋_GB2312"/>
          <w:sz w:val="20"/>
          <w:szCs w:val="32"/>
        </w:rPr>
      </w:pPr>
    </w:p>
    <w:p>
      <w:pPr>
        <w:jc w:val="both"/>
        <w:rPr>
          <w:rFonts w:ascii="仿宋_GB2312" w:eastAsia="仿宋_GB2312"/>
          <w:sz w:val="20"/>
          <w:szCs w:val="32"/>
        </w:rPr>
      </w:pPr>
    </w:p>
    <w:p>
      <w:pPr>
        <w:jc w:val="both"/>
        <w:rPr>
          <w:rFonts w:ascii="仿宋_GB2312" w:eastAsia="仿宋_GB2312"/>
          <w:sz w:val="20"/>
          <w:szCs w:val="32"/>
        </w:rPr>
      </w:pPr>
    </w:p>
    <w:p>
      <w:pPr>
        <w:jc w:val="both"/>
        <w:rPr>
          <w:rFonts w:ascii="仿宋_GB2312" w:eastAsia="仿宋_GB2312"/>
          <w:sz w:val="20"/>
          <w:szCs w:val="32"/>
        </w:rPr>
      </w:pPr>
    </w:p>
    <w:p>
      <w:pPr>
        <w:rPr>
          <w:rFonts w:ascii="仿宋_GB2312" w:eastAsia="仿宋_GB2312"/>
          <w:sz w:val="32"/>
          <w:szCs w:val="32"/>
        </w:rPr>
        <w:sectPr>
          <w:pgSz w:w="11906" w:h="16838"/>
          <w:pgMar w:top="1440" w:right="1800" w:bottom="1440" w:left="1800" w:header="851" w:footer="992" w:gutter="0"/>
          <w:cols w:space="425" w:num="1"/>
          <w:docGrid w:type="lines" w:linePitch="312" w:charSpace="0"/>
        </w:sectPr>
      </w:pP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jc w:val="center"/>
        <w:rPr>
          <w:rFonts w:hint="eastAsia" w:ascii="创艺简标宋" w:hAnsi="宋体" w:eastAsia="创艺简标宋" w:cs="Times New Roman"/>
          <w:w w:val="95"/>
          <w:sz w:val="44"/>
          <w:szCs w:val="44"/>
        </w:rPr>
      </w:pPr>
      <w:r>
        <w:rPr>
          <w:rFonts w:hint="eastAsia" w:ascii="创艺简标宋" w:hAnsi="宋体" w:eastAsia="创艺简标宋" w:cs="Times New Roman"/>
          <w:w w:val="95"/>
          <w:sz w:val="44"/>
          <w:szCs w:val="44"/>
        </w:rPr>
        <w:t>宁波市环境保护产业</w:t>
      </w:r>
      <w:bookmarkStart w:id="0" w:name="_GoBack"/>
      <w:bookmarkEnd w:id="0"/>
    </w:p>
    <w:p>
      <w:pPr>
        <w:jc w:val="center"/>
        <w:rPr>
          <w:rFonts w:ascii="仿宋" w:hAnsi="仿宋" w:eastAsia="仿宋" w:cs="仿宋"/>
          <w:color w:val="000000"/>
          <w:sz w:val="28"/>
          <w:szCs w:val="28"/>
          <w:shd w:val="clear" w:color="auto" w:fill="FFFFFF"/>
        </w:rPr>
      </w:pPr>
      <w:r>
        <w:rPr>
          <w:rFonts w:hint="eastAsia" w:ascii="创艺简标宋" w:hAnsi="宋体" w:eastAsia="创艺简标宋" w:cs="Times New Roman"/>
          <w:w w:val="95"/>
          <w:sz w:val="44"/>
          <w:szCs w:val="44"/>
        </w:rPr>
        <w:t>优秀会员单位申报表</w:t>
      </w:r>
    </w:p>
    <w:p>
      <w:pPr>
        <w:numPr>
          <w:ilvl w:val="0"/>
          <w:numId w:val="0"/>
        </w:numPr>
        <w:ind w:leftChars="200"/>
        <w:jc w:val="center"/>
        <w:rPr>
          <w:rFonts w:hint="default" w:ascii="仿宋" w:hAnsi="仿宋" w:eastAsia="仿宋" w:cs="仿宋"/>
          <w:i w:val="0"/>
          <w:iCs w:val="0"/>
          <w:caps w:val="0"/>
          <w:color w:val="000000"/>
          <w:spacing w:val="0"/>
          <w:sz w:val="28"/>
          <w:szCs w:val="28"/>
          <w:shd w:val="clear" w:fill="FFFFFF"/>
          <w:lang w:val="en-US" w:eastAsia="zh-CN"/>
        </w:rPr>
      </w:pPr>
    </w:p>
    <w:tbl>
      <w:tblPr>
        <w:tblStyle w:val="3"/>
        <w:tblW w:w="8334" w:type="dxa"/>
        <w:jc w:val="center"/>
        <w:tblLayout w:type="fixed"/>
        <w:tblCellMar>
          <w:top w:w="0" w:type="dxa"/>
          <w:left w:w="15" w:type="dxa"/>
          <w:bottom w:w="0" w:type="dxa"/>
          <w:right w:w="15" w:type="dxa"/>
        </w:tblCellMar>
      </w:tblPr>
      <w:tblGrid>
        <w:gridCol w:w="1514"/>
        <w:gridCol w:w="6820"/>
      </w:tblGrid>
      <w:tr>
        <w:tblPrEx>
          <w:tblCellMar>
            <w:top w:w="0" w:type="dxa"/>
            <w:left w:w="15" w:type="dxa"/>
            <w:bottom w:w="0" w:type="dxa"/>
            <w:right w:w="15" w:type="dxa"/>
          </w:tblCellMar>
        </w:tblPrEx>
        <w:trPr>
          <w:trHeight w:val="607" w:hRule="atLeast"/>
          <w:jc w:val="center"/>
        </w:trPr>
        <w:tc>
          <w:tcPr>
            <w:tcW w:w="1514" w:type="dxa"/>
            <w:tcBorders>
              <w:top w:val="single" w:color="000000" w:sz="8" w:space="0"/>
              <w:left w:val="single" w:color="000000" w:sz="8" w:space="0"/>
              <w:right w:val="single" w:color="000000" w:sz="8" w:space="0"/>
            </w:tcBorders>
            <w:shd w:val="solid" w:color="FFFFFF" w:fill="auto"/>
            <w:vAlign w:val="center"/>
          </w:tcPr>
          <w:p>
            <w:pPr>
              <w:shd w:val="solid" w:color="FFFFFF" w:fill="auto"/>
              <w:autoSpaceDN w:val="0"/>
              <w:jc w:val="center"/>
              <w:rPr>
                <w:rFonts w:ascii="宋体" w:hAnsi="宋体"/>
                <w:color w:val="000000"/>
                <w:shd w:val="clear" w:color="auto" w:fill="FFFFFF"/>
              </w:rPr>
            </w:pPr>
            <w:r>
              <w:rPr>
                <w:rFonts w:ascii="仿宋_GB2312" w:hAnsi="仿宋_GB2312" w:eastAsia="仿宋_GB2312"/>
                <w:color w:val="000000"/>
                <w:sz w:val="24"/>
                <w:shd w:val="clear" w:color="auto" w:fill="FFFFFF"/>
              </w:rPr>
              <w:t>单位</w:t>
            </w:r>
            <w:r>
              <w:rPr>
                <w:rFonts w:hint="eastAsia" w:ascii="仿宋_GB2312" w:hAnsi="仿宋_GB2312" w:eastAsia="仿宋_GB2312"/>
                <w:color w:val="000000"/>
                <w:sz w:val="24"/>
                <w:shd w:val="clear" w:color="auto" w:fill="FFFFFF"/>
              </w:rPr>
              <w:t>名称</w:t>
            </w:r>
          </w:p>
        </w:tc>
        <w:tc>
          <w:tcPr>
            <w:tcW w:w="6820" w:type="dxa"/>
            <w:tcBorders>
              <w:top w:val="single" w:color="000000" w:sz="8" w:space="0"/>
              <w:left w:val="single" w:color="000000" w:sz="8" w:space="0"/>
              <w:right w:val="single" w:color="000000" w:sz="8" w:space="0"/>
            </w:tcBorders>
            <w:shd w:val="solid" w:color="FFFFFF" w:fill="auto"/>
            <w:vAlign w:val="center"/>
          </w:tcPr>
          <w:p>
            <w:pPr>
              <w:shd w:val="solid" w:color="FFFFFF" w:fill="auto"/>
              <w:autoSpaceDN w:val="0"/>
              <w:jc w:val="left"/>
              <w:rPr>
                <w:rFonts w:ascii="宋体" w:hAnsi="宋体"/>
                <w:color w:val="000000"/>
                <w:shd w:val="clear" w:color="auto" w:fill="FFFFFF"/>
              </w:rPr>
            </w:pPr>
            <w:r>
              <w:rPr>
                <w:rFonts w:hAnsi="宋体"/>
                <w:color w:val="000000"/>
                <w:sz w:val="24"/>
                <w:shd w:val="clear" w:color="auto" w:fill="FFFFFF"/>
              </w:rPr>
              <w:t xml:space="preserve"> </w:t>
            </w:r>
          </w:p>
        </w:tc>
      </w:tr>
      <w:tr>
        <w:tblPrEx>
          <w:tblCellMar>
            <w:top w:w="0" w:type="dxa"/>
            <w:left w:w="15" w:type="dxa"/>
            <w:bottom w:w="0" w:type="dxa"/>
            <w:right w:w="15" w:type="dxa"/>
          </w:tblCellMar>
        </w:tblPrEx>
        <w:trPr>
          <w:trHeight w:val="891" w:hRule="atLeast"/>
          <w:jc w:val="center"/>
        </w:trPr>
        <w:tc>
          <w:tcPr>
            <w:tcW w:w="1514" w:type="dxa"/>
            <w:tcBorders>
              <w:top w:val="single" w:color="000000" w:sz="8" w:space="0"/>
              <w:left w:val="single" w:color="000000" w:sz="8" w:space="0"/>
              <w:right w:val="single" w:color="000000" w:sz="8" w:space="0"/>
            </w:tcBorders>
            <w:shd w:val="solid" w:color="FFFFFF" w:fill="auto"/>
            <w:vAlign w:val="center"/>
          </w:tcPr>
          <w:p>
            <w:pPr>
              <w:shd w:val="solid" w:color="FFFFFF" w:fill="auto"/>
              <w:autoSpaceDN w:val="0"/>
              <w:jc w:val="center"/>
              <w:rPr>
                <w:rFonts w:ascii="仿宋_GB2312" w:hAnsi="仿宋_GB2312" w:eastAsia="仿宋_GB2312"/>
                <w:color w:val="000000"/>
                <w:sz w:val="24"/>
                <w:shd w:val="clear" w:color="auto" w:fill="FFFFFF"/>
              </w:rPr>
            </w:pPr>
            <w:r>
              <w:rPr>
                <w:rFonts w:ascii="仿宋_GB2312" w:hAnsi="仿宋_GB2312" w:eastAsia="仿宋_GB2312"/>
                <w:color w:val="000000"/>
                <w:sz w:val="24"/>
                <w:shd w:val="clear" w:color="auto" w:fill="FFFFFF"/>
              </w:rPr>
              <w:t>业务范围</w:t>
            </w:r>
          </w:p>
        </w:tc>
        <w:tc>
          <w:tcPr>
            <w:tcW w:w="6820" w:type="dxa"/>
            <w:tcBorders>
              <w:top w:val="single" w:color="000000" w:sz="8" w:space="0"/>
              <w:left w:val="single" w:color="000000" w:sz="8" w:space="0"/>
              <w:right w:val="single" w:color="000000" w:sz="8" w:space="0"/>
            </w:tcBorders>
            <w:shd w:val="solid" w:color="FFFFFF" w:fill="auto"/>
            <w:vAlign w:val="center"/>
          </w:tcPr>
          <w:p>
            <w:pPr>
              <w:shd w:val="solid" w:color="FFFFFF" w:fill="auto"/>
              <w:autoSpaceDN w:val="0"/>
              <w:jc w:val="left"/>
              <w:rPr>
                <w:rFonts w:hAnsi="宋体"/>
                <w:color w:val="000000"/>
                <w:sz w:val="24"/>
                <w:shd w:val="clear" w:color="auto" w:fill="FFFFFF"/>
              </w:rPr>
            </w:pPr>
          </w:p>
          <w:p>
            <w:pPr>
              <w:shd w:val="solid" w:color="FFFFFF" w:fill="auto"/>
              <w:autoSpaceDN w:val="0"/>
              <w:jc w:val="left"/>
              <w:rPr>
                <w:rFonts w:hAnsi="宋体"/>
                <w:color w:val="000000"/>
                <w:sz w:val="24"/>
                <w:shd w:val="clear" w:color="auto" w:fill="FFFFFF"/>
              </w:rPr>
            </w:pPr>
          </w:p>
          <w:p>
            <w:pPr>
              <w:shd w:val="solid" w:color="FFFFFF" w:fill="auto"/>
              <w:autoSpaceDN w:val="0"/>
              <w:jc w:val="left"/>
              <w:rPr>
                <w:rFonts w:hAnsi="宋体"/>
                <w:color w:val="000000"/>
                <w:sz w:val="24"/>
                <w:shd w:val="clear" w:color="auto" w:fill="FFFFFF"/>
              </w:rPr>
            </w:pPr>
          </w:p>
          <w:p>
            <w:pPr>
              <w:shd w:val="solid" w:color="FFFFFF" w:fill="auto"/>
              <w:autoSpaceDN w:val="0"/>
              <w:jc w:val="left"/>
              <w:rPr>
                <w:rFonts w:hAnsi="宋体"/>
                <w:color w:val="000000"/>
                <w:sz w:val="24"/>
                <w:shd w:val="clear" w:color="auto" w:fill="FFFFFF"/>
              </w:rPr>
            </w:pPr>
          </w:p>
          <w:p>
            <w:pPr>
              <w:shd w:val="solid" w:color="FFFFFF" w:fill="auto"/>
              <w:autoSpaceDN w:val="0"/>
              <w:jc w:val="left"/>
              <w:rPr>
                <w:rFonts w:hAnsi="宋体"/>
                <w:color w:val="000000"/>
                <w:sz w:val="24"/>
                <w:shd w:val="clear" w:color="auto" w:fill="FFFFFF"/>
              </w:rPr>
            </w:pPr>
          </w:p>
          <w:p>
            <w:pPr>
              <w:shd w:val="solid" w:color="FFFFFF" w:fill="auto"/>
              <w:autoSpaceDN w:val="0"/>
              <w:jc w:val="left"/>
              <w:rPr>
                <w:rFonts w:hAnsi="宋体"/>
                <w:color w:val="000000"/>
                <w:sz w:val="24"/>
                <w:shd w:val="clear" w:color="auto" w:fill="FFFFFF"/>
              </w:rPr>
            </w:pPr>
          </w:p>
        </w:tc>
      </w:tr>
      <w:tr>
        <w:tblPrEx>
          <w:tblCellMar>
            <w:top w:w="0" w:type="dxa"/>
            <w:left w:w="15" w:type="dxa"/>
            <w:bottom w:w="0" w:type="dxa"/>
            <w:right w:w="15" w:type="dxa"/>
          </w:tblCellMar>
        </w:tblPrEx>
        <w:trPr>
          <w:trHeight w:val="3221" w:hRule="atLeast"/>
          <w:jc w:val="center"/>
        </w:trPr>
        <w:tc>
          <w:tcPr>
            <w:tcW w:w="1514"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center"/>
              <w:rPr>
                <w:rFonts w:ascii="宋体" w:hAnsi="宋体"/>
                <w:color w:val="000000"/>
                <w:shd w:val="clear" w:color="auto" w:fill="FFFFFF"/>
              </w:rPr>
            </w:pPr>
            <w:r>
              <w:rPr>
                <w:rFonts w:ascii="仿宋_GB2312" w:hAnsi="仿宋_GB2312" w:eastAsia="仿宋_GB2312"/>
                <w:color w:val="000000"/>
                <w:sz w:val="24"/>
                <w:shd w:val="clear" w:color="auto" w:fill="FFFFFF"/>
              </w:rPr>
              <w:t>工作情况</w:t>
            </w:r>
          </w:p>
        </w:tc>
        <w:tc>
          <w:tcPr>
            <w:tcW w:w="6820" w:type="dxa"/>
            <w:tcBorders>
              <w:top w:val="single" w:color="000000" w:sz="8" w:space="0"/>
              <w:left w:val="single" w:color="000000" w:sz="8" w:space="0"/>
              <w:bottom w:val="single" w:color="000000" w:sz="8" w:space="0"/>
              <w:right w:val="single" w:color="000000" w:sz="8" w:space="0"/>
            </w:tcBorders>
            <w:shd w:val="solid" w:color="FFFFFF" w:fill="auto"/>
          </w:tcPr>
          <w:p>
            <w:pPr>
              <w:shd w:val="solid" w:color="FFFFFF" w:fill="auto"/>
              <w:autoSpaceDN w:val="0"/>
              <w:jc w:val="left"/>
              <w:rPr>
                <w:rFonts w:ascii="宋体" w:hAnsi="宋体"/>
                <w:color w:val="000000"/>
                <w:sz w:val="24"/>
                <w:shd w:val="clear" w:color="auto" w:fill="FFFFFF"/>
              </w:rPr>
            </w:pPr>
            <w:r>
              <w:rPr>
                <w:rFonts w:ascii="宋体" w:hAnsi="宋体"/>
                <w:color w:val="000000"/>
                <w:sz w:val="24"/>
                <w:shd w:val="clear" w:color="auto" w:fill="FFFFFF"/>
              </w:rPr>
              <w:t xml:space="preserve"> </w:t>
            </w:r>
            <w:r>
              <w:rPr>
                <w:rFonts w:ascii="仿宋_GB2312" w:hAnsi="仿宋_GB2312" w:eastAsia="仿宋_GB2312"/>
                <w:color w:val="000000"/>
                <w:sz w:val="24"/>
                <w:shd w:val="clear" w:color="auto" w:fill="FFFFFF"/>
              </w:rPr>
              <w:t>20</w:t>
            </w:r>
            <w:r>
              <w:rPr>
                <w:rFonts w:hint="eastAsia" w:ascii="仿宋_GB2312" w:hAnsi="仿宋_GB2312" w:eastAsia="仿宋_GB2312"/>
                <w:color w:val="000000"/>
                <w:sz w:val="24"/>
                <w:shd w:val="clear" w:color="auto" w:fill="FFFFFF"/>
                <w:lang w:val="en-US" w:eastAsia="zh-CN"/>
              </w:rPr>
              <w:t>21</w:t>
            </w:r>
            <w:r>
              <w:rPr>
                <w:rFonts w:ascii="仿宋_GB2312" w:hAnsi="仿宋_GB2312" w:eastAsia="仿宋_GB2312"/>
                <w:color w:val="000000"/>
                <w:sz w:val="24"/>
                <w:shd w:val="clear" w:color="auto" w:fill="FFFFFF"/>
              </w:rPr>
              <w:t>年主要技术创新、重大业绩、科研项目等内容</w:t>
            </w:r>
          </w:p>
          <w:p>
            <w:pPr>
              <w:shd w:val="solid" w:color="FFFFFF" w:fill="auto"/>
              <w:autoSpaceDN w:val="0"/>
              <w:spacing w:afterAutospacing="1"/>
              <w:rPr>
                <w:rFonts w:ascii="宋体" w:hAnsi="宋体"/>
                <w:color w:val="000000"/>
                <w:shd w:val="clear" w:color="auto" w:fill="FFFFFF"/>
              </w:rPr>
            </w:pPr>
          </w:p>
          <w:p>
            <w:pPr>
              <w:shd w:val="solid" w:color="FFFFFF" w:fill="auto"/>
              <w:autoSpaceDN w:val="0"/>
              <w:spacing w:beforeAutospacing="1" w:afterAutospacing="1"/>
              <w:rPr>
                <w:rFonts w:ascii="宋体" w:hAnsi="宋体"/>
                <w:color w:val="000000"/>
                <w:shd w:val="clear" w:color="auto" w:fill="FFFFFF"/>
              </w:rPr>
            </w:pPr>
            <w:r>
              <w:rPr>
                <w:rFonts w:ascii="宋体" w:hAnsi="宋体"/>
                <w:color w:val="000000"/>
                <w:sz w:val="24"/>
                <w:shd w:val="clear" w:color="auto" w:fill="FFFFFF"/>
              </w:rPr>
              <w:t xml:space="preserve"> </w:t>
            </w:r>
          </w:p>
          <w:p>
            <w:pPr>
              <w:shd w:val="solid" w:color="FFFFFF" w:fill="auto"/>
              <w:autoSpaceDN w:val="0"/>
              <w:spacing w:beforeAutospacing="1" w:afterAutospacing="1"/>
              <w:rPr>
                <w:rFonts w:ascii="宋体" w:hAnsi="宋体"/>
                <w:color w:val="000000"/>
                <w:shd w:val="clear" w:color="auto" w:fill="FFFFFF"/>
              </w:rPr>
            </w:pPr>
            <w:r>
              <w:rPr>
                <w:rFonts w:ascii="宋体" w:hAnsi="宋体"/>
                <w:color w:val="000000"/>
                <w:sz w:val="24"/>
                <w:shd w:val="clear" w:color="auto" w:fill="FFFFFF"/>
              </w:rPr>
              <w:t xml:space="preserve"> </w:t>
            </w:r>
          </w:p>
          <w:p>
            <w:pPr>
              <w:shd w:val="solid" w:color="FFFFFF" w:fill="auto"/>
              <w:autoSpaceDN w:val="0"/>
              <w:spacing w:beforeAutospacing="1" w:afterAutospacing="1"/>
              <w:rPr>
                <w:rFonts w:ascii="宋体" w:hAnsi="宋体"/>
                <w:color w:val="000000"/>
                <w:shd w:val="clear" w:color="auto" w:fill="FFFFFF"/>
              </w:rPr>
            </w:pPr>
            <w:r>
              <w:rPr>
                <w:rFonts w:ascii="宋体" w:hAnsi="宋体"/>
                <w:color w:val="000000"/>
                <w:sz w:val="24"/>
                <w:shd w:val="clear" w:color="auto" w:fill="FFFFFF"/>
              </w:rPr>
              <w:t xml:space="preserve"> </w:t>
            </w:r>
          </w:p>
          <w:p>
            <w:pPr>
              <w:shd w:val="solid" w:color="FFFFFF" w:fill="auto"/>
              <w:autoSpaceDN w:val="0"/>
              <w:spacing w:beforeAutospacing="1" w:afterAutospacing="1"/>
              <w:rPr>
                <w:rFonts w:ascii="宋体" w:hAnsi="宋体"/>
                <w:color w:val="000000"/>
                <w:shd w:val="clear" w:color="auto" w:fill="FFFFFF"/>
              </w:rPr>
            </w:pPr>
            <w:r>
              <w:rPr>
                <w:rFonts w:ascii="宋体" w:hAnsi="宋体"/>
                <w:color w:val="000000"/>
                <w:sz w:val="24"/>
                <w:shd w:val="clear" w:color="auto" w:fill="FFFFFF"/>
              </w:rPr>
              <w:t xml:space="preserve">                                           </w:t>
            </w:r>
            <w:r>
              <w:rPr>
                <w:rFonts w:ascii="仿宋_GB2312" w:hAnsi="仿宋_GB2312" w:eastAsia="仿宋_GB2312"/>
                <w:color w:val="000000"/>
                <w:sz w:val="24"/>
                <w:shd w:val="clear" w:color="auto" w:fill="FFFFFF"/>
              </w:rPr>
              <w:t>（可另附）</w:t>
            </w:r>
          </w:p>
        </w:tc>
      </w:tr>
      <w:tr>
        <w:tblPrEx>
          <w:tblCellMar>
            <w:top w:w="0" w:type="dxa"/>
            <w:left w:w="15" w:type="dxa"/>
            <w:bottom w:w="0" w:type="dxa"/>
            <w:right w:w="15" w:type="dxa"/>
          </w:tblCellMar>
        </w:tblPrEx>
        <w:trPr>
          <w:trHeight w:val="2929" w:hRule="atLeast"/>
          <w:jc w:val="center"/>
        </w:trPr>
        <w:tc>
          <w:tcPr>
            <w:tcW w:w="1514"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center"/>
              <w:rPr>
                <w:rFonts w:ascii="宋体" w:hAnsi="宋体"/>
                <w:color w:val="000000"/>
                <w:shd w:val="clear" w:color="auto" w:fill="FFFFFF"/>
              </w:rPr>
            </w:pPr>
            <w:r>
              <w:rPr>
                <w:rFonts w:hint="eastAsia" w:ascii="仿宋_GB2312" w:hAnsi="仿宋_GB2312" w:eastAsia="仿宋_GB2312"/>
                <w:color w:val="000000"/>
                <w:sz w:val="24"/>
                <w:shd w:val="clear" w:color="auto" w:fill="FFFFFF"/>
              </w:rPr>
              <w:t>推荐理由</w:t>
            </w:r>
          </w:p>
        </w:tc>
        <w:tc>
          <w:tcPr>
            <w:tcW w:w="6820" w:type="dxa"/>
            <w:tcBorders>
              <w:top w:val="single" w:color="000000" w:sz="8" w:space="0"/>
              <w:left w:val="single" w:color="000000" w:sz="8" w:space="0"/>
              <w:bottom w:val="single" w:color="000000" w:sz="8" w:space="0"/>
              <w:right w:val="single" w:color="000000" w:sz="8" w:space="0"/>
            </w:tcBorders>
            <w:shd w:val="solid" w:color="FFFFFF" w:fill="auto"/>
          </w:tcPr>
          <w:p>
            <w:pPr>
              <w:shd w:val="solid" w:color="FFFFFF" w:fill="auto"/>
              <w:autoSpaceDN w:val="0"/>
              <w:spacing w:afterAutospacing="1"/>
              <w:jc w:val="left"/>
              <w:rPr>
                <w:rFonts w:ascii="宋体" w:hAnsi="宋体"/>
                <w:color w:val="000000"/>
                <w:shd w:val="clear" w:color="auto" w:fill="FFFFFF"/>
              </w:rPr>
            </w:pPr>
            <w:r>
              <w:rPr>
                <w:rFonts w:hAnsi="宋体"/>
                <w:color w:val="000000"/>
                <w:sz w:val="24"/>
                <w:shd w:val="clear" w:color="auto" w:fill="FFFFFF"/>
              </w:rPr>
              <w:t xml:space="preserve"> </w:t>
            </w:r>
          </w:p>
          <w:p>
            <w:pPr>
              <w:shd w:val="solid" w:color="FFFFFF" w:fill="auto"/>
              <w:autoSpaceDN w:val="0"/>
              <w:spacing w:beforeAutospacing="1" w:afterAutospacing="1"/>
              <w:jc w:val="left"/>
              <w:rPr>
                <w:rFonts w:ascii="宋体" w:hAnsi="宋体"/>
                <w:color w:val="000000"/>
                <w:shd w:val="clear" w:color="auto" w:fill="FFFFFF"/>
              </w:rPr>
            </w:pPr>
            <w:r>
              <w:rPr>
                <w:rFonts w:hAnsi="宋体"/>
                <w:b/>
                <w:color w:val="000000"/>
                <w:sz w:val="24"/>
                <w:shd w:val="clear" w:color="auto" w:fill="FFFFFF"/>
              </w:rPr>
              <w:t xml:space="preserve"> </w:t>
            </w:r>
          </w:p>
          <w:p>
            <w:pPr>
              <w:shd w:val="solid" w:color="FFFFFF" w:fill="auto"/>
              <w:autoSpaceDN w:val="0"/>
              <w:spacing w:beforeAutospacing="1" w:afterAutospacing="1"/>
              <w:jc w:val="left"/>
              <w:rPr>
                <w:rFonts w:ascii="宋体" w:hAnsi="宋体"/>
                <w:color w:val="000000"/>
                <w:shd w:val="clear" w:color="auto" w:fill="FFFFFF"/>
              </w:rPr>
            </w:pPr>
            <w:r>
              <w:rPr>
                <w:rFonts w:hAnsi="宋体"/>
                <w:b/>
                <w:color w:val="000000"/>
                <w:sz w:val="24"/>
                <w:shd w:val="clear" w:color="auto" w:fill="FFFFFF"/>
              </w:rPr>
              <w:t xml:space="preserve"> </w:t>
            </w:r>
          </w:p>
          <w:p>
            <w:pPr>
              <w:shd w:val="solid" w:color="FFFFFF" w:fill="auto"/>
              <w:autoSpaceDN w:val="0"/>
              <w:spacing w:beforeAutospacing="1" w:afterAutospacing="1"/>
              <w:jc w:val="center"/>
              <w:rPr>
                <w:rFonts w:ascii="宋体" w:hAnsi="宋体"/>
                <w:color w:val="000000"/>
                <w:shd w:val="clear" w:color="auto" w:fill="FFFFFF"/>
              </w:rPr>
            </w:pPr>
            <w:r>
              <w:rPr>
                <w:rFonts w:hAnsi="宋体"/>
                <w:color w:val="000000"/>
                <w:shd w:val="clear" w:color="auto" w:fill="FFFFFF"/>
              </w:rPr>
              <w:t xml:space="preserve">                              </w:t>
            </w:r>
            <w:r>
              <w:rPr>
                <w:rFonts w:ascii="仿宋_GB2312" w:hAnsi="仿宋_GB2312" w:eastAsia="仿宋_GB2312"/>
                <w:color w:val="000000"/>
                <w:shd w:val="clear" w:color="auto" w:fill="FFFFFF"/>
              </w:rPr>
              <w:t>盖</w:t>
            </w:r>
            <w:r>
              <w:rPr>
                <w:rFonts w:hAnsi="宋体"/>
                <w:color w:val="000000"/>
                <w:shd w:val="clear" w:color="auto" w:fill="FFFFFF"/>
              </w:rPr>
              <w:t xml:space="preserve">    </w:t>
            </w:r>
            <w:r>
              <w:rPr>
                <w:rFonts w:ascii="仿宋_GB2312" w:hAnsi="仿宋_GB2312" w:eastAsia="仿宋_GB2312"/>
                <w:color w:val="000000"/>
                <w:shd w:val="clear" w:color="auto" w:fill="FFFFFF"/>
              </w:rPr>
              <w:t>章</w:t>
            </w:r>
          </w:p>
          <w:p>
            <w:pPr>
              <w:shd w:val="solid" w:color="FFFFFF" w:fill="auto"/>
              <w:autoSpaceDN w:val="0"/>
              <w:jc w:val="center"/>
              <w:rPr>
                <w:rFonts w:ascii="宋体" w:hAnsi="宋体"/>
                <w:color w:val="000000"/>
                <w:shd w:val="clear" w:color="auto" w:fill="FFFFFF"/>
              </w:rPr>
            </w:pPr>
            <w:r>
              <w:rPr>
                <w:rFonts w:hAnsi="宋体"/>
                <w:color w:val="000000"/>
                <w:shd w:val="clear" w:color="auto" w:fill="FFFFFF"/>
              </w:rPr>
              <w:t xml:space="preserve">                               </w:t>
            </w:r>
            <w:r>
              <w:rPr>
                <w:rFonts w:ascii="仿宋_GB2312" w:hAnsi="仿宋_GB2312" w:eastAsia="仿宋_GB2312"/>
                <w:color w:val="000000"/>
                <w:shd w:val="clear" w:color="auto" w:fill="FFFFFF"/>
              </w:rPr>
              <w:t>年</w:t>
            </w:r>
            <w:r>
              <w:rPr>
                <w:rFonts w:hAnsi="宋体"/>
                <w:color w:val="000000"/>
                <w:shd w:val="clear" w:color="auto" w:fill="FFFFFF"/>
              </w:rPr>
              <w:t xml:space="preserve">   </w:t>
            </w:r>
            <w:r>
              <w:rPr>
                <w:rFonts w:ascii="仿宋_GB2312" w:hAnsi="仿宋_GB2312" w:eastAsia="仿宋_GB2312"/>
                <w:color w:val="000000"/>
                <w:shd w:val="clear" w:color="auto" w:fill="FFFFFF"/>
              </w:rPr>
              <w:t>月</w:t>
            </w:r>
            <w:r>
              <w:rPr>
                <w:rFonts w:hAnsi="宋体"/>
                <w:color w:val="000000"/>
                <w:shd w:val="clear" w:color="auto" w:fill="FFFFFF"/>
              </w:rPr>
              <w:t xml:space="preserve">   </w:t>
            </w:r>
            <w:r>
              <w:rPr>
                <w:rFonts w:ascii="仿宋_GB2312" w:hAnsi="仿宋_GB2312" w:eastAsia="仿宋_GB2312"/>
                <w:color w:val="000000"/>
                <w:shd w:val="clear" w:color="auto" w:fill="FFFFFF"/>
              </w:rPr>
              <w:t>日</w:t>
            </w:r>
          </w:p>
        </w:tc>
      </w:tr>
      <w:tr>
        <w:tblPrEx>
          <w:tblCellMar>
            <w:top w:w="0" w:type="dxa"/>
            <w:left w:w="15" w:type="dxa"/>
            <w:bottom w:w="0" w:type="dxa"/>
            <w:right w:w="15" w:type="dxa"/>
          </w:tblCellMar>
        </w:tblPrEx>
        <w:trPr>
          <w:trHeight w:val="2094" w:hRule="atLeast"/>
          <w:jc w:val="center"/>
        </w:trPr>
        <w:tc>
          <w:tcPr>
            <w:tcW w:w="1514"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center"/>
              <w:rPr>
                <w:rFonts w:ascii="仿宋_GB2312" w:hAnsi="仿宋_GB2312" w:eastAsia="仿宋_GB2312"/>
                <w:color w:val="000000"/>
                <w:sz w:val="24"/>
                <w:shd w:val="clear" w:color="auto" w:fill="FFFFFF"/>
              </w:rPr>
            </w:pPr>
            <w:r>
              <w:rPr>
                <w:rFonts w:hint="eastAsia" w:ascii="仿宋_GB2312" w:hAnsi="仿宋_GB2312" w:eastAsia="仿宋_GB2312"/>
                <w:color w:val="000000"/>
                <w:sz w:val="24"/>
                <w:shd w:val="clear" w:color="auto" w:fill="FFFFFF"/>
              </w:rPr>
              <w:t>协会意见</w:t>
            </w:r>
          </w:p>
        </w:tc>
        <w:tc>
          <w:tcPr>
            <w:tcW w:w="6820" w:type="dxa"/>
            <w:tcBorders>
              <w:top w:val="single" w:color="000000" w:sz="8" w:space="0"/>
              <w:left w:val="single" w:color="000000" w:sz="8" w:space="0"/>
              <w:bottom w:val="single" w:color="000000" w:sz="8" w:space="0"/>
              <w:right w:val="single" w:color="000000" w:sz="8" w:space="0"/>
            </w:tcBorders>
            <w:shd w:val="solid" w:color="FFFFFF" w:fill="auto"/>
          </w:tcPr>
          <w:p>
            <w:pPr>
              <w:shd w:val="solid" w:color="FFFFFF" w:fill="auto"/>
              <w:autoSpaceDN w:val="0"/>
              <w:spacing w:afterAutospacing="1"/>
              <w:jc w:val="left"/>
              <w:rPr>
                <w:rFonts w:hAnsi="宋体"/>
                <w:color w:val="000000"/>
                <w:sz w:val="24"/>
                <w:shd w:val="clear" w:color="auto" w:fill="FFFFFF"/>
              </w:rPr>
            </w:pPr>
          </w:p>
        </w:tc>
      </w:tr>
    </w:tbl>
    <w:p>
      <w:pPr>
        <w:tabs>
          <w:tab w:val="left" w:pos="480"/>
        </w:tabs>
        <w:rPr>
          <w:rFonts w:ascii="仿宋_GB2312" w:hAnsi="仿宋_GB2312" w:eastAsia="仿宋_GB2312"/>
          <w:color w:val="000000"/>
          <w:sz w:val="24"/>
          <w:shd w:val="clear" w:color="auto" w:fill="FFFFFF"/>
        </w:rPr>
      </w:pPr>
    </w:p>
    <w:p>
      <w:pPr>
        <w:tabs>
          <w:tab w:val="left" w:pos="480"/>
        </w:tabs>
        <w:rPr>
          <w:rFonts w:ascii="仿宋_GB2312" w:hAnsi="仿宋_GB2312" w:eastAsia="仿宋_GB2312"/>
          <w:color w:val="000000"/>
          <w:sz w:val="24"/>
          <w:shd w:val="clear" w:color="auto" w:fill="FFFFFF"/>
        </w:rPr>
      </w:pPr>
      <w:r>
        <w:rPr>
          <w:rFonts w:ascii="仿宋_GB2312" w:hAnsi="仿宋_GB2312" w:eastAsia="仿宋_GB2312"/>
          <w:color w:val="000000"/>
          <w:sz w:val="24"/>
          <w:shd w:val="clear" w:color="auto" w:fill="FFFFFF"/>
        </w:rPr>
        <w:t>填报日期：   年  月  日</w:t>
      </w:r>
    </w:p>
    <w:p>
      <w:pPr>
        <w:tabs>
          <w:tab w:val="left" w:pos="480"/>
        </w:tabs>
        <w:rPr>
          <w:rFonts w:ascii="仿宋_GB2312" w:hAnsi="仿宋_GB2312" w:eastAsia="仿宋_GB2312"/>
          <w:color w:val="000000"/>
          <w:sz w:val="24"/>
          <w:shd w:val="clear" w:color="auto" w:fill="FFFFFF"/>
        </w:rPr>
      </w:pPr>
      <w:r>
        <w:rPr>
          <w:rFonts w:hint="eastAsia" w:ascii="仿宋_GB2312" w:hAnsi="仿宋_GB2312" w:eastAsia="仿宋_GB2312"/>
          <w:color w:val="000000"/>
          <w:sz w:val="24"/>
          <w:shd w:val="clear" w:color="auto" w:fill="FFFFFF"/>
        </w:rPr>
        <w:t>填表人：</w:t>
      </w:r>
    </w:p>
    <w:p>
      <w:pPr>
        <w:tabs>
          <w:tab w:val="left" w:pos="480"/>
        </w:tabs>
      </w:pPr>
      <w:r>
        <w:rPr>
          <w:rFonts w:hint="eastAsia" w:ascii="仿宋_GB2312" w:hAnsi="仿宋_GB2312" w:eastAsia="仿宋_GB2312"/>
          <w:color w:val="000000"/>
          <w:sz w:val="24"/>
          <w:shd w:val="clear" w:color="auto" w:fill="FFFFFF"/>
        </w:rPr>
        <w:t>联系方式：</w:t>
      </w:r>
    </w:p>
    <w:p>
      <w:pPr>
        <w:numPr>
          <w:ilvl w:val="0"/>
          <w:numId w:val="0"/>
        </w:numPr>
        <w:jc w:val="left"/>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C58CD3"/>
    <w:multiLevelType w:val="singleLevel"/>
    <w:tmpl w:val="85C58CD3"/>
    <w:lvl w:ilvl="0" w:tentative="0">
      <w:start w:val="1"/>
      <w:numFmt w:val="decimal"/>
      <w:suff w:val="nothing"/>
      <w:lvlText w:val="%1、"/>
      <w:lvlJc w:val="left"/>
    </w:lvl>
  </w:abstractNum>
  <w:abstractNum w:abstractNumId="1">
    <w:nsid w:val="074EB67A"/>
    <w:multiLevelType w:val="singleLevel"/>
    <w:tmpl w:val="074EB67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795328"/>
    <w:rsid w:val="07795328"/>
    <w:rsid w:val="0DA24F7E"/>
    <w:rsid w:val="27771B05"/>
    <w:rsid w:val="2E741B80"/>
    <w:rsid w:val="3E5C38CD"/>
    <w:rsid w:val="50273818"/>
    <w:rsid w:val="7AAE5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2021-11-08T01:57:00Z</dcterms:created>
  <dc:creator>Administrator</dc:creator>
  <cp:lastModifiedBy>Administrator</cp:lastModifiedBy>
  <dcterms:modified xsi:type="dcterms:W3CDTF">2021-11-16T01:28:51Z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830CCE49E0034B678E2650F210F0D86E</vt:lpwstr>
  </property>
</Properties>
</file>